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410" w:rsidRPr="00D913B9" w:rsidRDefault="00711410" w:rsidP="00711410">
      <w:pPr>
        <w:jc w:val="both"/>
        <w:rPr>
          <w:lang w:val="ro-RO"/>
        </w:rPr>
      </w:pPr>
      <w:r w:rsidRPr="00D913B9">
        <w:rPr>
          <w:lang w:val="ro-RO"/>
        </w:rPr>
        <w:t>DIRECŢIA GENERALĂ ECONOMICĂ ȘI FISCALĂ</w:t>
      </w:r>
    </w:p>
    <w:p w:rsidR="00711410" w:rsidRPr="00D913B9" w:rsidRDefault="00711410" w:rsidP="00711410">
      <w:pPr>
        <w:jc w:val="both"/>
        <w:rPr>
          <w:lang w:val="ro-RO"/>
        </w:rPr>
      </w:pPr>
    </w:p>
    <w:p w:rsidR="00711410" w:rsidRPr="00D913B9" w:rsidRDefault="00711410" w:rsidP="00711410">
      <w:pPr>
        <w:jc w:val="both"/>
        <w:rPr>
          <w:lang w:val="ro-RO"/>
        </w:rPr>
      </w:pPr>
      <w:r w:rsidRPr="00D913B9">
        <w:rPr>
          <w:lang w:val="ro-RO"/>
        </w:rPr>
        <w:t>Nr.  3080/22.01.2026</w:t>
      </w:r>
    </w:p>
    <w:p w:rsidR="00711410" w:rsidRPr="00D913B9" w:rsidRDefault="00711410" w:rsidP="00711410">
      <w:pPr>
        <w:jc w:val="both"/>
        <w:rPr>
          <w:lang w:val="ro-RO"/>
        </w:rPr>
      </w:pPr>
    </w:p>
    <w:p w:rsidR="00711410" w:rsidRPr="00D913B9" w:rsidRDefault="00711410" w:rsidP="00711410">
      <w:pPr>
        <w:jc w:val="both"/>
        <w:rPr>
          <w:lang w:val="ro-RO"/>
        </w:rPr>
      </w:pPr>
    </w:p>
    <w:p w:rsidR="00711410" w:rsidRPr="00D913B9" w:rsidRDefault="00711410" w:rsidP="00711410">
      <w:pPr>
        <w:jc w:val="both"/>
        <w:rPr>
          <w:lang w:val="ro-RO"/>
        </w:rPr>
      </w:pPr>
    </w:p>
    <w:p w:rsidR="00711410" w:rsidRPr="00D913B9" w:rsidRDefault="00711410" w:rsidP="00711410">
      <w:pPr>
        <w:keepNext/>
        <w:jc w:val="center"/>
        <w:outlineLvl w:val="1"/>
        <w:rPr>
          <w:b/>
          <w:sz w:val="28"/>
          <w:szCs w:val="28"/>
          <w:lang w:val="ro-RO"/>
        </w:rPr>
      </w:pPr>
      <w:r w:rsidRPr="00D913B9">
        <w:rPr>
          <w:b/>
          <w:sz w:val="28"/>
          <w:szCs w:val="28"/>
          <w:lang w:val="ro-RO"/>
        </w:rPr>
        <w:t>Raport de specialitate</w:t>
      </w:r>
    </w:p>
    <w:p w:rsidR="00711410" w:rsidRPr="00D913B9" w:rsidRDefault="00711410" w:rsidP="00711410">
      <w:pPr>
        <w:keepNext/>
        <w:jc w:val="center"/>
        <w:outlineLvl w:val="1"/>
        <w:rPr>
          <w:b/>
          <w:snapToGrid w:val="0"/>
          <w:sz w:val="28"/>
          <w:szCs w:val="28"/>
          <w:lang w:val="ro-RO"/>
        </w:rPr>
      </w:pPr>
      <w:r w:rsidRPr="00D913B9">
        <w:rPr>
          <w:b/>
          <w:snapToGrid w:val="0"/>
          <w:sz w:val="28"/>
          <w:szCs w:val="28"/>
          <w:lang w:val="ro-RO"/>
        </w:rPr>
        <w:t>pentru modificarea și completarea Anexei nr. 1 la Hotărârea Consiliului local nr. 557/2025 privind stabilirea impozitelor şi taxelor locale pentru anul 2026</w:t>
      </w:r>
    </w:p>
    <w:p w:rsidR="00711410" w:rsidRPr="00D913B9" w:rsidRDefault="00711410" w:rsidP="00711410">
      <w:pPr>
        <w:keepNext/>
        <w:jc w:val="both"/>
        <w:outlineLvl w:val="1"/>
        <w:rPr>
          <w:b/>
          <w:snapToGrid w:val="0"/>
          <w:lang w:val="ro-RO"/>
        </w:rPr>
      </w:pPr>
    </w:p>
    <w:p w:rsidR="00711410" w:rsidRPr="00D913B9" w:rsidRDefault="00711410" w:rsidP="00711410">
      <w:pPr>
        <w:jc w:val="both"/>
        <w:rPr>
          <w:lang w:val="ro-RO"/>
        </w:rPr>
      </w:pPr>
    </w:p>
    <w:p w:rsidR="00711410" w:rsidRPr="00D913B9" w:rsidRDefault="00711410" w:rsidP="00711410">
      <w:pPr>
        <w:jc w:val="both"/>
        <w:rPr>
          <w:lang w:val="ro-RO"/>
        </w:rPr>
      </w:pPr>
    </w:p>
    <w:p w:rsidR="00711410" w:rsidRPr="00D913B9" w:rsidRDefault="00711410" w:rsidP="00711410">
      <w:pPr>
        <w:jc w:val="both"/>
        <w:rPr>
          <w:lang w:val="ro-RO"/>
        </w:rPr>
      </w:pPr>
      <w:r w:rsidRPr="00D913B9">
        <w:rPr>
          <w:lang w:val="ro-RO"/>
        </w:rPr>
        <w:tab/>
        <w:t>Impozitele şi taxele locale constituie venituri proprii ale bugetelor locale şi sunt reglementate prin Legea nr. 227/2015 privind Codul fiscal.</w:t>
      </w:r>
    </w:p>
    <w:p w:rsidR="00711410" w:rsidRPr="00D913B9" w:rsidRDefault="00711410" w:rsidP="00711410">
      <w:pPr>
        <w:jc w:val="both"/>
        <w:rPr>
          <w:lang w:val="ro-RO"/>
        </w:rPr>
      </w:pPr>
      <w:r w:rsidRPr="00D913B9">
        <w:rPr>
          <w:lang w:val="ro-RO"/>
        </w:rPr>
        <w:tab/>
        <w:t>Prin Hotărârea Consiliului local nr. 557/2025 privind stabilirea impozitelor și taxelor locale pe anul 2026 Consiliul Local a aprobat valorile impozabile, nivelurile impozitelor, taxelor stabilite în sume fixe sau cote procentuale și a amenzilor pentru anul 2026 (Anexa nr. 1 la hotărâre).</w:t>
      </w:r>
    </w:p>
    <w:p w:rsidR="00711410" w:rsidRPr="00D913B9" w:rsidRDefault="00711410" w:rsidP="00711410">
      <w:pPr>
        <w:jc w:val="both"/>
        <w:rPr>
          <w:lang w:val="ro-RO"/>
        </w:rPr>
      </w:pPr>
    </w:p>
    <w:p w:rsidR="00711410" w:rsidRPr="00D913B9" w:rsidRDefault="00711410" w:rsidP="00711410">
      <w:pPr>
        <w:jc w:val="both"/>
        <w:rPr>
          <w:lang w:val="ro-RO"/>
        </w:rPr>
      </w:pPr>
      <w:r w:rsidRPr="00D913B9">
        <w:rPr>
          <w:lang w:val="ro-RO"/>
        </w:rPr>
        <w:tab/>
        <w:t xml:space="preserve">Prin Referatul de aprobare a Primarului nr. </w:t>
      </w:r>
      <w:r w:rsidR="009D7DFB" w:rsidRPr="003B375D">
        <w:rPr>
          <w:snapToGrid w:val="0"/>
          <w:lang w:val="ro-RO"/>
        </w:rPr>
        <w:t>3073</w:t>
      </w:r>
      <w:r w:rsidR="009D7DFB" w:rsidRPr="00BC3C84">
        <w:rPr>
          <w:snapToGrid w:val="0"/>
          <w:lang w:val="ro-RO"/>
        </w:rPr>
        <w:t>/</w:t>
      </w:r>
      <w:r w:rsidR="009D7DFB">
        <w:rPr>
          <w:snapToGrid w:val="0"/>
          <w:lang w:val="ro-RO"/>
        </w:rPr>
        <w:t>22</w:t>
      </w:r>
      <w:r w:rsidR="009D7DFB" w:rsidRPr="00BC3C84">
        <w:rPr>
          <w:snapToGrid w:val="0"/>
          <w:lang w:val="ro-RO"/>
        </w:rPr>
        <w:t>.</w:t>
      </w:r>
      <w:r w:rsidR="009D7DFB">
        <w:rPr>
          <w:snapToGrid w:val="0"/>
          <w:lang w:val="ro-RO"/>
        </w:rPr>
        <w:t>0</w:t>
      </w:r>
      <w:r w:rsidR="009D7DFB" w:rsidRPr="00BC3C84">
        <w:rPr>
          <w:snapToGrid w:val="0"/>
          <w:lang w:val="ro-RO"/>
        </w:rPr>
        <w:t>1.202</w:t>
      </w:r>
      <w:r w:rsidR="009D7DFB">
        <w:rPr>
          <w:snapToGrid w:val="0"/>
          <w:lang w:val="ro-RO"/>
        </w:rPr>
        <w:t>6</w:t>
      </w:r>
      <w:r w:rsidR="009D7DFB" w:rsidRPr="00BC3C84">
        <w:rPr>
          <w:snapToGrid w:val="0"/>
          <w:lang w:val="ro-RO"/>
        </w:rPr>
        <w:t xml:space="preserve"> </w:t>
      </w:r>
      <w:r w:rsidRPr="00D913B9">
        <w:rPr>
          <w:lang w:val="ro-RO"/>
        </w:rPr>
        <w:t>se propune:</w:t>
      </w:r>
    </w:p>
    <w:p w:rsidR="00711410" w:rsidRPr="00D913B9" w:rsidRDefault="00711410" w:rsidP="00711410">
      <w:pPr>
        <w:pStyle w:val="NormalWeb"/>
        <w:spacing w:before="0" w:beforeAutospacing="0" w:after="0" w:afterAutospacing="0"/>
        <w:ind w:left="714"/>
        <w:jc w:val="both"/>
        <w:rPr>
          <w:lang w:val="ro-RO"/>
        </w:rPr>
      </w:pPr>
      <w:r w:rsidRPr="00D913B9">
        <w:rPr>
          <w:lang w:val="ro-RO"/>
        </w:rPr>
        <w:t xml:space="preserve">În cazul impozitului pe mijloacele de transport: </w:t>
      </w:r>
    </w:p>
    <w:p w:rsidR="00711410" w:rsidRPr="00D913B9" w:rsidRDefault="00711410" w:rsidP="00711410">
      <w:pPr>
        <w:pStyle w:val="NormalWeb"/>
        <w:numPr>
          <w:ilvl w:val="0"/>
          <w:numId w:val="1"/>
        </w:numPr>
        <w:spacing w:before="0" w:beforeAutospacing="0" w:after="0" w:afterAutospacing="0"/>
        <w:ind w:left="714" w:hanging="357"/>
        <w:jc w:val="both"/>
        <w:rPr>
          <w:lang w:val="ro-RO"/>
        </w:rPr>
      </w:pPr>
      <w:r w:rsidRPr="00D913B9">
        <w:rPr>
          <w:lang w:val="ro-RO"/>
        </w:rPr>
        <w:t>menținerea nivelului de impozitare la cel aplicat în anul 2025 prin diminuarea cotelor adiționale aprobate pe anul 2026, în funcție de norma de poluare, ori aplicarea nivelului minim stabilit prin lege;</w:t>
      </w:r>
    </w:p>
    <w:p w:rsidR="00711410" w:rsidRPr="00D913B9" w:rsidRDefault="00711410" w:rsidP="00711410">
      <w:pPr>
        <w:pStyle w:val="NormalWeb"/>
        <w:numPr>
          <w:ilvl w:val="0"/>
          <w:numId w:val="1"/>
        </w:numPr>
        <w:spacing w:before="0" w:beforeAutospacing="0" w:after="0" w:afterAutospacing="0"/>
        <w:ind w:left="714" w:hanging="357"/>
        <w:jc w:val="both"/>
        <w:rPr>
          <w:lang w:val="ro-RO"/>
        </w:rPr>
      </w:pPr>
      <w:r w:rsidRPr="00D913B9">
        <w:rPr>
          <w:lang w:val="ro-RO"/>
        </w:rPr>
        <w:t>reducerea impozitului pe mijloacele de transport hibride la nivelul minim stabilit prin lege;</w:t>
      </w:r>
    </w:p>
    <w:p w:rsidR="00711410" w:rsidRPr="00D913B9" w:rsidRDefault="00711410" w:rsidP="00711410">
      <w:pPr>
        <w:pStyle w:val="NormalWeb"/>
        <w:spacing w:before="0" w:beforeAutospacing="0" w:after="0" w:afterAutospacing="0"/>
        <w:ind w:left="714"/>
        <w:jc w:val="both"/>
        <w:rPr>
          <w:lang w:val="ro-RO"/>
        </w:rPr>
      </w:pPr>
      <w:r w:rsidRPr="00D913B9">
        <w:rPr>
          <w:lang w:val="ro-RO"/>
        </w:rPr>
        <w:t>În cazul impozitului pe teren datorat de persoane juridice:</w:t>
      </w:r>
    </w:p>
    <w:p w:rsidR="00711410" w:rsidRPr="00D913B9" w:rsidRDefault="00711410" w:rsidP="00711410">
      <w:pPr>
        <w:pStyle w:val="NormalWeb"/>
        <w:numPr>
          <w:ilvl w:val="0"/>
          <w:numId w:val="1"/>
        </w:numPr>
        <w:spacing w:before="0" w:beforeAutospacing="0" w:after="0" w:afterAutospacing="0"/>
        <w:ind w:left="714" w:hanging="357"/>
        <w:jc w:val="both"/>
        <w:rPr>
          <w:lang w:val="ro-RO"/>
        </w:rPr>
      </w:pPr>
      <w:r w:rsidRPr="00D913B9">
        <w:rPr>
          <w:lang w:val="ro-RO"/>
        </w:rPr>
        <w:t>reducerea nivelului impozitului pe teren datorat de persoanele juridice la nivelul minim indexat conform legii, ori cel stabilit prin lege.</w:t>
      </w:r>
    </w:p>
    <w:p w:rsidR="00711410" w:rsidRPr="00D913B9" w:rsidRDefault="00711410" w:rsidP="00711410">
      <w:pPr>
        <w:pStyle w:val="NormalWeb"/>
        <w:spacing w:before="0" w:beforeAutospacing="0" w:after="0" w:afterAutospacing="0"/>
        <w:ind w:left="714"/>
        <w:jc w:val="both"/>
        <w:rPr>
          <w:sz w:val="26"/>
          <w:szCs w:val="26"/>
          <w:lang w:val="ro-RO"/>
        </w:rPr>
      </w:pPr>
    </w:p>
    <w:p w:rsidR="00711410" w:rsidRPr="00D913B9" w:rsidRDefault="00711410" w:rsidP="00711410">
      <w:pPr>
        <w:jc w:val="both"/>
        <w:rPr>
          <w:lang w:val="ro-RO"/>
        </w:rPr>
      </w:pPr>
      <w:r w:rsidRPr="00D913B9">
        <w:rPr>
          <w:lang w:val="ro-RO"/>
        </w:rPr>
        <w:tab/>
        <w:t xml:space="preserve">În conformitate cu prevederile art. 489 din Legea nr. 227/2015 privind Codul fiscal, autoritatea deliberativă a </w:t>
      </w:r>
      <w:r w:rsidR="00D913B9" w:rsidRPr="00D913B9">
        <w:rPr>
          <w:lang w:val="ro-RO"/>
        </w:rPr>
        <w:t>administrației</w:t>
      </w:r>
      <w:r w:rsidRPr="00D913B9">
        <w:rPr>
          <w:lang w:val="ro-RO"/>
        </w:rPr>
        <w:t xml:space="preserve"> publice locale, la propunerea </w:t>
      </w:r>
      <w:r w:rsidR="00D913B9" w:rsidRPr="00D913B9">
        <w:rPr>
          <w:lang w:val="ro-RO"/>
        </w:rPr>
        <w:t>autorității</w:t>
      </w:r>
      <w:r w:rsidRPr="00D913B9">
        <w:rPr>
          <w:lang w:val="ro-RO"/>
        </w:rPr>
        <w:t xml:space="preserve"> executive, poate stabili cote </w:t>
      </w:r>
      <w:r w:rsidR="00D913B9" w:rsidRPr="00D913B9">
        <w:rPr>
          <w:lang w:val="ro-RO"/>
        </w:rPr>
        <w:t>adiționale</w:t>
      </w:r>
      <w:r w:rsidRPr="00D913B9">
        <w:rPr>
          <w:lang w:val="ro-RO"/>
        </w:rPr>
        <w:t xml:space="preserve"> la impozitele şi taxele locale prevăzute în Titlul IX al Codului fiscal, următoarele criterii: economice, sociale, geografice, urbanistice, precum şi de </w:t>
      </w:r>
      <w:r w:rsidR="00D913B9" w:rsidRPr="00D913B9">
        <w:rPr>
          <w:lang w:val="ro-RO"/>
        </w:rPr>
        <w:t>necesitățile</w:t>
      </w:r>
      <w:r w:rsidRPr="00D913B9">
        <w:rPr>
          <w:lang w:val="ro-RO"/>
        </w:rPr>
        <w:t xml:space="preserve"> bugetare locale. </w:t>
      </w:r>
    </w:p>
    <w:p w:rsidR="00711410" w:rsidRPr="00D913B9" w:rsidRDefault="00711410" w:rsidP="00711410">
      <w:pPr>
        <w:jc w:val="both"/>
        <w:rPr>
          <w:lang w:val="ro-RO"/>
        </w:rPr>
      </w:pPr>
      <w:r w:rsidRPr="00D913B9">
        <w:rPr>
          <w:lang w:val="ro-RO"/>
        </w:rPr>
        <w:tab/>
        <w:t xml:space="preserve">Potrivit dispozițiilor art. 463 și urm. din Legea nr. 227/2015 privind Codul fiscal, impozitul/taxa pe teren se stabileşte luând în calcul suprafaţa terenului, rangul localităţii în care este amplasat terenul, zona şi categoria de folosinţă a terenului, conform încadrării făcute de Consiliul local. </w:t>
      </w:r>
    </w:p>
    <w:p w:rsidR="00711410" w:rsidRPr="00D913B9" w:rsidRDefault="00711410" w:rsidP="00711410">
      <w:pPr>
        <w:jc w:val="both"/>
        <w:rPr>
          <w:lang w:val="ro-RO"/>
        </w:rPr>
      </w:pPr>
      <w:r w:rsidRPr="00D913B9">
        <w:rPr>
          <w:lang w:val="ro-RO"/>
        </w:rPr>
        <w:tab/>
        <w:t>Nivelul de impozitare avut în vedere la stabilirea impozitului/taxei pe teren în cazul  celor deținute de persoane fizice, adoptat pentru anul 2026, are în vedere nivelul minim indexat din Codul fiscal. În cazul terenurilor deținute de persoane juridice nivelul aprobat a cuprins o cotă adițională de 100%, atingând limita maximă permisă de art. 489 alin. (2) din Codul fiscal, astfel cum a fost modificat prin art. XII, pct. 48 din Legea nr. 239/2025. Având în vedere că impozitul pe teren astfel stabilit în sarcina persoanelor juridice reprezintă o majorare de aproximativ 400% față de anul precedent, se justifică propunerea de diminuare a cotelor adiționale aprobate pentru anul 2026.</w:t>
      </w:r>
    </w:p>
    <w:p w:rsidR="00711410" w:rsidRPr="00D913B9" w:rsidRDefault="00711410" w:rsidP="00711410">
      <w:pPr>
        <w:jc w:val="both"/>
        <w:rPr>
          <w:lang w:val="ro-RO"/>
        </w:rPr>
      </w:pPr>
      <w:r w:rsidRPr="00D913B9">
        <w:rPr>
          <w:lang w:val="ro-RO"/>
        </w:rPr>
        <w:lastRenderedPageBreak/>
        <w:tab/>
        <w:t xml:space="preserve">În cazul mijloacelor de transport, începând cu anul 2026 impozitul se calculează în funcție de capacitatea cilindrică a acestuia și norma de poluare. Prin Hotărârea nr. 557/2025 s-a aprobat o cotă adițională de 100% față de nivelurile stabilite în Codul fiscal, în cazul fiecărei categorii de mijloc de transport. Prin proiectul de hotărâre se propune aplicare unor cote adiționale diferențiate în funcție de nivelul de poluare a mijloacelor de transport, care să nu depășească nivelul aplicat în anul 2025, ori cota maximă permisă de lege. Având în vedere că modificările legislative întreprinse la sfârșitul anului precedent cu privire la criteriile de impozitare a mijloacelor de transport au avut în vedere principiul </w:t>
      </w:r>
      <w:r w:rsidRPr="00D913B9">
        <w:rPr>
          <w:i/>
          <w:lang w:val="ro-RO"/>
        </w:rPr>
        <w:t>poluatorul plătește</w:t>
      </w:r>
      <w:r w:rsidRPr="00D913B9">
        <w:rPr>
          <w:lang w:val="ro-RO"/>
        </w:rPr>
        <w:t xml:space="preserve">, se justifică aplicarea unor cote adiționale diferențiate în funcție de </w:t>
      </w:r>
      <w:r w:rsidR="0044688F">
        <w:rPr>
          <w:lang w:val="ro-RO"/>
        </w:rPr>
        <w:t xml:space="preserve">capacitatea cilindrică și </w:t>
      </w:r>
      <w:r w:rsidRPr="00D913B9">
        <w:rPr>
          <w:lang w:val="ro-RO"/>
        </w:rPr>
        <w:t>norma de poluare a vehiculelor impozabile.</w:t>
      </w:r>
    </w:p>
    <w:p w:rsidR="00711410" w:rsidRPr="00D913B9" w:rsidRDefault="00711410" w:rsidP="00711410">
      <w:pPr>
        <w:jc w:val="both"/>
        <w:rPr>
          <w:lang w:val="ro-RO"/>
        </w:rPr>
      </w:pPr>
      <w:r w:rsidRPr="00D913B9">
        <w:rPr>
          <w:lang w:val="ro-RO"/>
        </w:rPr>
        <w:tab/>
        <w:t xml:space="preserve">  Având în vedere că proiectul de hotărâre nu cuprinde impozite /taxe locale noi, majorări de impozite și taxe locale, măsurile propuse nu contravin principiului de predictibilitate fiscală prevăzut de art. 3 lit. e) din Codul fiscal, cu modificările și completările ulterioare</w:t>
      </w:r>
      <w:r w:rsidR="00D913B9">
        <w:rPr>
          <w:lang w:val="ro-RO"/>
        </w:rPr>
        <w:t>.</w:t>
      </w:r>
    </w:p>
    <w:p w:rsidR="00711410" w:rsidRPr="00D913B9" w:rsidRDefault="00711410" w:rsidP="00711410">
      <w:pPr>
        <w:jc w:val="both"/>
        <w:rPr>
          <w:lang w:val="ro-RO"/>
        </w:rPr>
      </w:pPr>
      <w:r w:rsidRPr="00D913B9">
        <w:rPr>
          <w:lang w:val="ro-RO"/>
        </w:rPr>
        <w:tab/>
        <w:t xml:space="preserve">Având în vedere faptul că proiectul de hotărâre cuprinde prevederi referitoare la impozitele şi taxele locale aplicabile în anul 2026, care respectă condițiile și limitările prevăzute de legislația aplicabilă în domeniul fiscal, Direcția Generală Economică și Fiscală propune Consiliului local proiectul de hotărâre pentru dezbatere şi aprobare în </w:t>
      </w:r>
      <w:r w:rsidR="00D913B9" w:rsidRPr="00D913B9">
        <w:rPr>
          <w:lang w:val="ro-RO"/>
        </w:rPr>
        <w:t>ședință</w:t>
      </w:r>
      <w:r w:rsidRPr="00D913B9">
        <w:rPr>
          <w:lang w:val="ro-RO"/>
        </w:rPr>
        <w:t xml:space="preserve"> extraordinară.</w:t>
      </w:r>
    </w:p>
    <w:p w:rsidR="00711410" w:rsidRPr="00D913B9" w:rsidRDefault="00711410" w:rsidP="00711410">
      <w:pPr>
        <w:ind w:firstLine="709"/>
        <w:jc w:val="both"/>
        <w:rPr>
          <w:lang w:val="ro-RO"/>
        </w:rPr>
      </w:pPr>
      <w:r w:rsidRPr="00D913B9">
        <w:rPr>
          <w:lang w:val="ro-RO"/>
        </w:rPr>
        <w:t xml:space="preserve">Urgența adoptării rezultă din faptul că nivelurile impozitelor locale stabilite ca urmare a aprobării proiectului de hotărâre stau la baza stabilirii impozitelor și taxelor locale pe anul 2026, care trebuie comunicate contribuabililor prin decizii de impunere înainte de prima dată de scadență a obligațiilor de plată a impozitelor și taxelor locale pe anul 2026, respectiv 31 martie 2026. </w:t>
      </w:r>
    </w:p>
    <w:p w:rsidR="00711410" w:rsidRPr="00D913B9" w:rsidRDefault="00711410" w:rsidP="00711410">
      <w:pPr>
        <w:jc w:val="both"/>
        <w:rPr>
          <w:lang w:val="ro-RO"/>
        </w:rPr>
      </w:pPr>
    </w:p>
    <w:p w:rsidR="00711410" w:rsidRPr="00D913B9" w:rsidRDefault="00711410" w:rsidP="00711410">
      <w:pPr>
        <w:jc w:val="both"/>
        <w:rPr>
          <w:lang w:val="ro-RO"/>
        </w:rPr>
      </w:pPr>
    </w:p>
    <w:p w:rsidR="00711410" w:rsidRPr="00D913B9" w:rsidRDefault="00711410" w:rsidP="00711410">
      <w:pPr>
        <w:jc w:val="both"/>
        <w:rPr>
          <w:lang w:val="ro-RO"/>
        </w:rPr>
      </w:pPr>
      <w:r w:rsidRPr="00D913B9">
        <w:rPr>
          <w:lang w:val="ro-RO"/>
        </w:rPr>
        <w:tab/>
      </w:r>
      <w:bookmarkStart w:id="0" w:name="do|ttIX|caX|ar491"/>
      <w:bookmarkStart w:id="1" w:name="do|ttIX|caX|ar491|al2"/>
      <w:bookmarkEnd w:id="0"/>
      <w:bookmarkEnd w:id="1"/>
    </w:p>
    <w:p w:rsidR="00711410" w:rsidRPr="00D913B9" w:rsidRDefault="00711410" w:rsidP="00711410">
      <w:pPr>
        <w:jc w:val="both"/>
        <w:rPr>
          <w:lang w:val="ro-RO"/>
        </w:rPr>
      </w:pPr>
    </w:p>
    <w:p w:rsidR="00711410" w:rsidRPr="00D913B9" w:rsidRDefault="00711410" w:rsidP="00711410">
      <w:pPr>
        <w:jc w:val="both"/>
        <w:rPr>
          <w:lang w:val="ro-RO"/>
        </w:rPr>
      </w:pPr>
      <w:r w:rsidRPr="00D913B9">
        <w:rPr>
          <w:lang w:val="ro-RO"/>
        </w:rPr>
        <w:tab/>
      </w:r>
    </w:p>
    <w:p w:rsidR="00711410" w:rsidRPr="00D913B9" w:rsidRDefault="00711410" w:rsidP="00711410">
      <w:pPr>
        <w:jc w:val="both"/>
        <w:rPr>
          <w:lang w:val="ro-RO"/>
        </w:rPr>
      </w:pPr>
      <w:r w:rsidRPr="00D913B9">
        <w:rPr>
          <w:lang w:val="ro-RO"/>
        </w:rPr>
        <w:tab/>
      </w:r>
      <w:r w:rsidRPr="00D913B9">
        <w:rPr>
          <w:lang w:val="ro-RO"/>
        </w:rPr>
        <w:tab/>
        <w:t>Director  general</w:t>
      </w:r>
      <w:r w:rsidRPr="00D913B9">
        <w:rPr>
          <w:lang w:val="ro-RO"/>
        </w:rPr>
        <w:tab/>
      </w:r>
      <w:r w:rsidRPr="00D913B9">
        <w:rPr>
          <w:lang w:val="ro-RO"/>
        </w:rPr>
        <w:tab/>
      </w:r>
      <w:r w:rsidRPr="00D913B9">
        <w:rPr>
          <w:lang w:val="ro-RO"/>
        </w:rPr>
        <w:tab/>
        <w:t xml:space="preserve"> Șef serviciu</w:t>
      </w:r>
    </w:p>
    <w:p w:rsidR="00711410" w:rsidRPr="00D913B9" w:rsidRDefault="00711410" w:rsidP="00711410">
      <w:pPr>
        <w:jc w:val="both"/>
        <w:rPr>
          <w:lang w:val="ro-RO"/>
        </w:rPr>
      </w:pPr>
      <w:r w:rsidRPr="00D913B9">
        <w:rPr>
          <w:lang w:val="ro-RO"/>
        </w:rPr>
        <w:t xml:space="preserve">   </w:t>
      </w:r>
      <w:r w:rsidRPr="00D913B9">
        <w:rPr>
          <w:lang w:val="ro-RO"/>
        </w:rPr>
        <w:tab/>
      </w:r>
      <w:r w:rsidRPr="00D913B9">
        <w:rPr>
          <w:lang w:val="ro-RO"/>
        </w:rPr>
        <w:tab/>
        <w:t xml:space="preserve">   Veress Ildikó</w:t>
      </w:r>
      <w:r w:rsidRPr="00D913B9">
        <w:rPr>
          <w:lang w:val="ro-RO"/>
        </w:rPr>
        <w:tab/>
      </w:r>
      <w:r w:rsidRPr="00D913B9">
        <w:rPr>
          <w:lang w:val="ro-RO"/>
        </w:rPr>
        <w:tab/>
      </w:r>
      <w:r w:rsidRPr="00D913B9">
        <w:rPr>
          <w:lang w:val="ro-RO"/>
        </w:rPr>
        <w:tab/>
        <w:t>Lukáts Mária</w:t>
      </w:r>
    </w:p>
    <w:p w:rsidR="00711410" w:rsidRPr="00D913B9" w:rsidRDefault="00711410" w:rsidP="00711410">
      <w:pPr>
        <w:autoSpaceDE w:val="0"/>
        <w:autoSpaceDN w:val="0"/>
        <w:adjustRightInd w:val="0"/>
        <w:jc w:val="both"/>
        <w:rPr>
          <w:b/>
          <w:lang w:val="ro-RO" w:eastAsia="ro-RO"/>
        </w:rPr>
      </w:pPr>
    </w:p>
    <w:p w:rsidR="005975EB" w:rsidRPr="00D913B9" w:rsidRDefault="00F0724F" w:rsidP="00711410">
      <w:pPr>
        <w:rPr>
          <w:lang w:val="ro-RO"/>
        </w:rPr>
      </w:pPr>
      <w:bookmarkStart w:id="2" w:name="_GoBack"/>
      <w:bookmarkEnd w:id="2"/>
    </w:p>
    <w:sectPr w:rsidR="005975EB" w:rsidRPr="00D913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116DCC"/>
    <w:multiLevelType w:val="multilevel"/>
    <w:tmpl w:val="05A0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410"/>
    <w:rsid w:val="0044688F"/>
    <w:rsid w:val="00711410"/>
    <w:rsid w:val="008E1C9E"/>
    <w:rsid w:val="00965A9B"/>
    <w:rsid w:val="009D7DFB"/>
    <w:rsid w:val="00D913B9"/>
    <w:rsid w:val="00F0724F"/>
    <w:rsid w:val="00F544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8657"/>
  <w15:chartTrackingRefBased/>
  <w15:docId w15:val="{736295C1-909B-4DD2-BF17-EC10785A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410"/>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11410"/>
    <w:pPr>
      <w:spacing w:before="100" w:beforeAutospacing="1" w:after="100" w:afterAutospacing="1"/>
    </w:pPr>
  </w:style>
  <w:style w:type="paragraph" w:styleId="BalloonText">
    <w:name w:val="Balloon Text"/>
    <w:basedOn w:val="Normal"/>
    <w:link w:val="BalloonTextChar"/>
    <w:uiPriority w:val="99"/>
    <w:semiHidden/>
    <w:unhideWhenUsed/>
    <w:rsid w:val="00F072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24F"/>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691</Words>
  <Characters>4011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dc:creator>
  <cp:keywords/>
  <dc:description/>
  <cp:lastModifiedBy>Marika</cp:lastModifiedBy>
  <cp:revision>5</cp:revision>
  <cp:lastPrinted>2026-01-22T10:28:00Z</cp:lastPrinted>
  <dcterms:created xsi:type="dcterms:W3CDTF">2026-01-22T09:26:00Z</dcterms:created>
  <dcterms:modified xsi:type="dcterms:W3CDTF">2026-01-22T10:29:00Z</dcterms:modified>
</cp:coreProperties>
</file>